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50" w:rsidRDefault="00057650" w:rsidP="00057650">
      <w:pPr>
        <w:rPr>
          <w:b/>
          <w:sz w:val="28"/>
          <w:szCs w:val="28"/>
        </w:rPr>
      </w:pPr>
    </w:p>
    <w:p w:rsidR="00057650" w:rsidRDefault="00057650" w:rsidP="00057650">
      <w:pPr>
        <w:rPr>
          <w:b/>
          <w:sz w:val="28"/>
          <w:szCs w:val="28"/>
        </w:rPr>
      </w:pPr>
    </w:p>
    <w:p w:rsidR="00057650" w:rsidRDefault="00057650" w:rsidP="00057650">
      <w:pPr>
        <w:rPr>
          <w:b/>
          <w:sz w:val="28"/>
          <w:szCs w:val="28"/>
        </w:rPr>
      </w:pPr>
    </w:p>
    <w:p w:rsidR="00057650" w:rsidRDefault="00057650" w:rsidP="00057650">
      <w:pPr>
        <w:rPr>
          <w:b/>
          <w:sz w:val="28"/>
          <w:szCs w:val="28"/>
        </w:rPr>
      </w:pPr>
    </w:p>
    <w:p w:rsidR="00AE7A4D" w:rsidRDefault="00057650" w:rsidP="00AE7A4D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E7A4D" w:rsidRDefault="00AE7A4D" w:rsidP="00AE7A4D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CE1A79">
        <w:rPr>
          <w:b w:val="0"/>
          <w:noProof/>
          <w:sz w:val="28"/>
          <w:szCs w:val="28"/>
        </w:rPr>
        <w:drawing>
          <wp:inline distT="0" distB="0" distL="0" distR="0" wp14:anchorId="643DD6FB" wp14:editId="336D5099">
            <wp:extent cx="571500" cy="666750"/>
            <wp:effectExtent l="19050" t="0" r="0" b="0"/>
            <wp:docPr id="4" name="Рисунок 4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E7A4D" w:rsidRPr="007B10EB" w:rsidRDefault="00AE7A4D" w:rsidP="00AE7A4D">
      <w:pPr>
        <w:pStyle w:val="a8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7B10EB">
        <w:rPr>
          <w:rStyle w:val="FontStyle11"/>
          <w:sz w:val="28"/>
          <w:szCs w:val="28"/>
        </w:rPr>
        <w:t>АДМИНИСТРАЦИЯ</w:t>
      </w:r>
    </w:p>
    <w:p w:rsidR="00AE7A4D" w:rsidRPr="007B10EB" w:rsidRDefault="00AE7A4D" w:rsidP="00AE7A4D">
      <w:pPr>
        <w:pStyle w:val="a8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СУХОДОНЕЦКОГО</w:t>
      </w:r>
      <w:r w:rsidRPr="007B10EB">
        <w:rPr>
          <w:rStyle w:val="FontStyle11"/>
          <w:sz w:val="28"/>
          <w:szCs w:val="28"/>
        </w:rPr>
        <w:t xml:space="preserve"> СЕЛЬСКОГО ПОСЕЛЕНИЯ</w:t>
      </w:r>
    </w:p>
    <w:p w:rsidR="00AE7A4D" w:rsidRPr="007B10EB" w:rsidRDefault="00AE7A4D" w:rsidP="00AE7A4D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7B10E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AE7A4D" w:rsidRPr="007B10EB" w:rsidRDefault="00AE7A4D" w:rsidP="00AE7A4D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7B10EB">
        <w:rPr>
          <w:rStyle w:val="FontStyle11"/>
          <w:b/>
          <w:sz w:val="28"/>
          <w:szCs w:val="28"/>
        </w:rPr>
        <w:t>ВОРОНЕЖСКОЙ ОБЛАСТИ</w:t>
      </w:r>
    </w:p>
    <w:p w:rsidR="00AE7A4D" w:rsidRPr="007B10EB" w:rsidRDefault="00AE7A4D" w:rsidP="00AE7A4D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7B10EB">
        <w:rPr>
          <w:rStyle w:val="FontStyle11"/>
          <w:b/>
          <w:sz w:val="28"/>
          <w:szCs w:val="28"/>
        </w:rPr>
        <w:t>ПОСТАНОВЛЕНИЕ</w:t>
      </w:r>
    </w:p>
    <w:p w:rsidR="00AE7A4D" w:rsidRDefault="00AE7A4D" w:rsidP="00AE7A4D">
      <w:pPr>
        <w:jc w:val="both"/>
        <w:rPr>
          <w:sz w:val="28"/>
          <w:szCs w:val="28"/>
        </w:rPr>
      </w:pPr>
    </w:p>
    <w:p w:rsidR="00AE7A4D" w:rsidRPr="00394C27" w:rsidRDefault="00AE7A4D" w:rsidP="00AE7A4D">
      <w:pPr>
        <w:jc w:val="both"/>
      </w:pPr>
      <w:r w:rsidRPr="00452AD9">
        <w:t>от «</w:t>
      </w:r>
      <w:r>
        <w:t>29</w:t>
      </w:r>
      <w:r w:rsidRPr="00452AD9">
        <w:t xml:space="preserve">» </w:t>
      </w:r>
      <w:r>
        <w:t xml:space="preserve"> февраля </w:t>
      </w:r>
      <w:r w:rsidRPr="00452AD9">
        <w:t>2024 г. №</w:t>
      </w:r>
      <w:r>
        <w:t xml:space="preserve"> 2</w:t>
      </w:r>
    </w:p>
    <w:p w:rsidR="00AE7A4D" w:rsidRPr="00750461" w:rsidRDefault="00AE7A4D" w:rsidP="00AE7A4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Сухой Донец</w:t>
      </w:r>
    </w:p>
    <w:p w:rsidR="00AE7A4D" w:rsidRDefault="00AE7A4D" w:rsidP="00AE7A4D">
      <w:pPr>
        <w:ind w:right="5243"/>
        <w:jc w:val="both"/>
        <w:rPr>
          <w:b/>
          <w:sz w:val="28"/>
          <w:szCs w:val="28"/>
        </w:rPr>
      </w:pPr>
      <w:bookmarkStart w:id="0" w:name="_Hlk124507763"/>
    </w:p>
    <w:p w:rsidR="00AE7A4D" w:rsidRDefault="00AE7A4D" w:rsidP="00AE7A4D">
      <w:pPr>
        <w:ind w:right="5243"/>
        <w:jc w:val="both"/>
        <w:rPr>
          <w:b/>
          <w:sz w:val="28"/>
          <w:szCs w:val="28"/>
        </w:rPr>
      </w:pPr>
      <w:r w:rsidRPr="00750461">
        <w:rPr>
          <w:b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</w:t>
      </w:r>
      <w:r w:rsidRPr="00750461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</w:t>
      </w:r>
      <w:r w:rsidRPr="00750461">
        <w:rPr>
          <w:b/>
          <w:sz w:val="28"/>
          <w:szCs w:val="28"/>
        </w:rPr>
        <w:t>муниципального района Воронежской области</w:t>
      </w:r>
      <w:bookmarkEnd w:id="0"/>
    </w:p>
    <w:p w:rsidR="00AE7A4D" w:rsidRPr="00750461" w:rsidRDefault="00AE7A4D" w:rsidP="00AE7A4D">
      <w:pPr>
        <w:ind w:firstLine="709"/>
        <w:jc w:val="both"/>
        <w:rPr>
          <w:b/>
          <w:sz w:val="28"/>
          <w:szCs w:val="28"/>
        </w:rPr>
      </w:pPr>
    </w:p>
    <w:p w:rsidR="00AE7A4D" w:rsidRPr="00750461" w:rsidRDefault="00AE7A4D" w:rsidP="00AE7A4D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750461">
        <w:rPr>
          <w:sz w:val="28"/>
          <w:szCs w:val="28"/>
        </w:rPr>
        <w:t>В соответствии с Федеральным законом от 06.10.2002 №131-ФЗ ФЗ «Об общих принципах организации местного самоуправления в Российской Федерации», Федеральным законом от 28.12.2009</w:t>
      </w:r>
      <w:r>
        <w:rPr>
          <w:sz w:val="28"/>
          <w:szCs w:val="28"/>
        </w:rPr>
        <w:t xml:space="preserve"> </w:t>
      </w:r>
      <w:r w:rsidRPr="00750461">
        <w:rPr>
          <w:sz w:val="28"/>
          <w:szCs w:val="28"/>
        </w:rPr>
        <w:t>№ 381- ФЗ «Об основах государственного регулирования торговой деятельности в Российской Федерации, законом Воронежской области от 30.06.2010 №</w:t>
      </w:r>
      <w:r>
        <w:rPr>
          <w:sz w:val="28"/>
          <w:szCs w:val="28"/>
        </w:rPr>
        <w:t xml:space="preserve"> </w:t>
      </w:r>
      <w:r w:rsidRPr="00750461">
        <w:rPr>
          <w:sz w:val="28"/>
          <w:szCs w:val="28"/>
        </w:rPr>
        <w:t>68-ОЗ «О государственном регулировании торговой деятельности Воронежской области», во исполнение приказа департамента предпринимательства и торговли Воронежской области от 22.11.2022 №</w:t>
      </w:r>
      <w:r>
        <w:rPr>
          <w:sz w:val="28"/>
          <w:szCs w:val="28"/>
        </w:rPr>
        <w:t xml:space="preserve"> </w:t>
      </w:r>
      <w:r w:rsidRPr="00750461">
        <w:rPr>
          <w:sz w:val="28"/>
          <w:szCs w:val="28"/>
        </w:rPr>
        <w:t>172 «Об утверждении</w:t>
      </w:r>
      <w:proofErr w:type="gramEnd"/>
      <w:r w:rsidRPr="00750461">
        <w:rPr>
          <w:sz w:val="28"/>
          <w:szCs w:val="28"/>
        </w:rPr>
        <w:t xml:space="preserve"> </w:t>
      </w:r>
      <w:proofErr w:type="gramStart"/>
      <w:r w:rsidRPr="00750461">
        <w:rPr>
          <w:sz w:val="28"/>
          <w:szCs w:val="28"/>
        </w:rPr>
        <w:t xml:space="preserve">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Уставом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75046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 w:rsidRPr="00750461">
        <w:rPr>
          <w:sz w:val="28"/>
          <w:szCs w:val="28"/>
        </w:rPr>
        <w:t xml:space="preserve"> муниципального района Воронежской области, в целях упорядочения размещения и функционирования нестационарных </w:t>
      </w:r>
      <w:r>
        <w:rPr>
          <w:sz w:val="28"/>
          <w:szCs w:val="28"/>
        </w:rPr>
        <w:t xml:space="preserve">торговых объектов на территории 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Pr="007504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50461">
        <w:rPr>
          <w:sz w:val="28"/>
          <w:szCs w:val="28"/>
        </w:rPr>
        <w:t>, создания условий для улучшения организации и качества торгового обслу</w:t>
      </w:r>
      <w:r>
        <w:rPr>
          <w:sz w:val="28"/>
          <w:szCs w:val="28"/>
        </w:rPr>
        <w:t xml:space="preserve">живания населения, администрация </w:t>
      </w:r>
      <w:r w:rsidRPr="007504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75046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</w:t>
      </w:r>
      <w:r w:rsidRPr="00750461">
        <w:rPr>
          <w:sz w:val="28"/>
          <w:szCs w:val="28"/>
        </w:rPr>
        <w:t>муниципального</w:t>
      </w:r>
      <w:proofErr w:type="gramEnd"/>
      <w:r w:rsidRPr="0075046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   </w:t>
      </w:r>
      <w:r w:rsidRPr="00452AD9">
        <w:rPr>
          <w:b/>
          <w:sz w:val="28"/>
          <w:szCs w:val="28"/>
        </w:rPr>
        <w:t>постановляет</w:t>
      </w:r>
      <w:r w:rsidRPr="00750461">
        <w:rPr>
          <w:sz w:val="28"/>
          <w:szCs w:val="28"/>
        </w:rPr>
        <w:t>:</w:t>
      </w:r>
    </w:p>
    <w:p w:rsidR="00AE7A4D" w:rsidRPr="00750461" w:rsidRDefault="00AE7A4D" w:rsidP="00AE7A4D">
      <w:pPr>
        <w:ind w:firstLine="709"/>
        <w:jc w:val="both"/>
        <w:rPr>
          <w:sz w:val="28"/>
          <w:szCs w:val="28"/>
        </w:rPr>
      </w:pPr>
      <w:r w:rsidRPr="00750461">
        <w:rPr>
          <w:sz w:val="28"/>
          <w:szCs w:val="28"/>
        </w:rPr>
        <w:t>1. Утвердить схему размещения нестационарных торговых объектов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75046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 w:rsidRPr="00750461">
        <w:rPr>
          <w:sz w:val="28"/>
          <w:szCs w:val="28"/>
        </w:rPr>
        <w:t xml:space="preserve"> муниципального района Воронежской области (текстовая часть) согласно приложению 1 к настоящему постановлению. </w:t>
      </w:r>
    </w:p>
    <w:p w:rsidR="00AE7A4D" w:rsidRPr="00750461" w:rsidRDefault="00AE7A4D" w:rsidP="00AE7A4D">
      <w:pPr>
        <w:ind w:firstLine="709"/>
        <w:jc w:val="both"/>
        <w:rPr>
          <w:sz w:val="28"/>
          <w:szCs w:val="28"/>
        </w:rPr>
      </w:pPr>
      <w:r w:rsidRPr="00750461">
        <w:rPr>
          <w:sz w:val="28"/>
          <w:szCs w:val="28"/>
        </w:rPr>
        <w:t xml:space="preserve">2. Утвердить карты-схемы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75046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района Воронежской области</w:t>
      </w:r>
      <w:r w:rsidRPr="00750461">
        <w:rPr>
          <w:sz w:val="28"/>
          <w:szCs w:val="28"/>
        </w:rPr>
        <w:t xml:space="preserve"> (графическая часть) согласно приложениям </w:t>
      </w:r>
      <w:r>
        <w:rPr>
          <w:sz w:val="28"/>
          <w:szCs w:val="28"/>
        </w:rPr>
        <w:t>№ 2, №3</w:t>
      </w:r>
      <w:r w:rsidRPr="00750461">
        <w:rPr>
          <w:sz w:val="28"/>
          <w:szCs w:val="28"/>
        </w:rPr>
        <w:t xml:space="preserve">  к настоящему постановлению.</w:t>
      </w:r>
    </w:p>
    <w:p w:rsidR="00AE7A4D" w:rsidRPr="00750461" w:rsidRDefault="00AE7A4D" w:rsidP="00AE7A4D">
      <w:pPr>
        <w:ind w:firstLine="709"/>
        <w:jc w:val="both"/>
        <w:rPr>
          <w:sz w:val="28"/>
          <w:szCs w:val="28"/>
        </w:rPr>
      </w:pPr>
      <w:r w:rsidRPr="00750461">
        <w:rPr>
          <w:sz w:val="28"/>
          <w:szCs w:val="28"/>
        </w:rPr>
        <w:t xml:space="preserve">3. Настоящая схема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75046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50461">
        <w:rPr>
          <w:sz w:val="28"/>
          <w:szCs w:val="28"/>
        </w:rPr>
        <w:t xml:space="preserve"> утверждается сроком на 5 лет.</w:t>
      </w:r>
    </w:p>
    <w:p w:rsidR="00AE7A4D" w:rsidRDefault="00AE7A4D" w:rsidP="00AE7A4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5046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AE7A4D" w:rsidRDefault="00AE7A4D" w:rsidP="00AE7A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0461">
        <w:rPr>
          <w:sz w:val="28"/>
          <w:szCs w:val="28"/>
        </w:rPr>
        <w:t xml:space="preserve">. </w:t>
      </w:r>
      <w:proofErr w:type="gramStart"/>
      <w:r w:rsidRPr="00750461">
        <w:rPr>
          <w:sz w:val="28"/>
          <w:szCs w:val="28"/>
        </w:rPr>
        <w:t>Контроль за</w:t>
      </w:r>
      <w:proofErr w:type="gramEnd"/>
      <w:r w:rsidRPr="007504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7A4D" w:rsidRDefault="00AE7A4D" w:rsidP="00AE7A4D">
      <w:pPr>
        <w:ind w:firstLine="709"/>
        <w:contextualSpacing/>
        <w:jc w:val="both"/>
        <w:rPr>
          <w:sz w:val="28"/>
          <w:szCs w:val="28"/>
        </w:rPr>
      </w:pPr>
    </w:p>
    <w:p w:rsidR="00AE7A4D" w:rsidRPr="00750461" w:rsidRDefault="00AE7A4D" w:rsidP="00AE7A4D">
      <w:pPr>
        <w:ind w:firstLine="709"/>
        <w:contextualSpacing/>
        <w:jc w:val="both"/>
        <w:rPr>
          <w:sz w:val="28"/>
          <w:szCs w:val="28"/>
        </w:rPr>
      </w:pPr>
    </w:p>
    <w:p w:rsidR="00AE7A4D" w:rsidRPr="00750461" w:rsidRDefault="00AE7A4D" w:rsidP="00AE7A4D">
      <w:pPr>
        <w:ind w:firstLine="709"/>
        <w:jc w:val="both"/>
        <w:rPr>
          <w:sz w:val="28"/>
          <w:szCs w:val="28"/>
        </w:rPr>
      </w:pPr>
    </w:p>
    <w:p w:rsidR="00AE7A4D" w:rsidRPr="00750461" w:rsidRDefault="00AE7A4D" w:rsidP="00AE7A4D">
      <w:pPr>
        <w:ind w:firstLine="709"/>
        <w:jc w:val="both"/>
        <w:rPr>
          <w:sz w:val="28"/>
          <w:szCs w:val="28"/>
        </w:rPr>
      </w:pPr>
      <w:r w:rsidRPr="007504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7504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С.В. </w:t>
      </w:r>
      <w:proofErr w:type="spellStart"/>
      <w:r>
        <w:rPr>
          <w:sz w:val="28"/>
          <w:szCs w:val="28"/>
        </w:rPr>
        <w:t>Марочкин</w:t>
      </w:r>
      <w:proofErr w:type="spellEnd"/>
    </w:p>
    <w:p w:rsidR="00AE7A4D" w:rsidRDefault="00AE7A4D" w:rsidP="00AE7A4D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br w:type="page"/>
      </w:r>
    </w:p>
    <w:p w:rsidR="00AE7A4D" w:rsidRDefault="00AE7A4D" w:rsidP="00AE7A4D">
      <w:pPr>
        <w:pStyle w:val="a6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AE7A4D" w:rsidSect="00493B3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A4D" w:rsidRDefault="00AE7A4D" w:rsidP="00AE7A4D">
      <w:pPr>
        <w:ind w:firstLine="708"/>
        <w:jc w:val="center"/>
      </w:pPr>
    </w:p>
    <w:p w:rsidR="00AE7A4D" w:rsidRPr="001F4907" w:rsidRDefault="00AE7A4D" w:rsidP="001F4907">
      <w:pPr>
        <w:pStyle w:val="a6"/>
        <w:ind w:firstLine="8931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 1</w:t>
      </w:r>
    </w:p>
    <w:p w:rsidR="001F4907" w:rsidRPr="001F4907" w:rsidRDefault="00AE7A4D" w:rsidP="001F4907">
      <w:pPr>
        <w:pStyle w:val="a6"/>
        <w:ind w:firstLine="8931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постановлению </w:t>
      </w:r>
      <w:r w:rsidR="001F4907"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</w:t>
      </w:r>
    </w:p>
    <w:p w:rsidR="00AE7A4D" w:rsidRPr="001F4907" w:rsidRDefault="00AE7A4D" w:rsidP="001F4907">
      <w:pPr>
        <w:pStyle w:val="a6"/>
        <w:ind w:firstLine="8931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907"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Суходонецкого</w:t>
      </w:r>
      <w:proofErr w:type="spellEnd"/>
      <w:r w:rsidR="001F4907"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</w:t>
      </w:r>
    </w:p>
    <w:p w:rsidR="00AE7A4D" w:rsidRPr="001F4907" w:rsidRDefault="001F4907" w:rsidP="001F4907">
      <w:pPr>
        <w:pStyle w:val="a6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E7A4D" w:rsidRPr="001F4907">
        <w:rPr>
          <w:rFonts w:ascii="Times New Roman" w:eastAsia="Arial Unicode MS" w:hAnsi="Times New Roman" w:cs="Times New Roman"/>
          <w:sz w:val="28"/>
          <w:szCs w:val="28"/>
          <w:lang w:eastAsia="ru-RU"/>
        </w:rPr>
        <w:t>29 февраля 2024 № 2</w:t>
      </w:r>
    </w:p>
    <w:p w:rsidR="00AE7A4D" w:rsidRPr="00750461" w:rsidRDefault="00AE7A4D" w:rsidP="001F4907">
      <w:pPr>
        <w:ind w:firstLine="708"/>
        <w:jc w:val="right"/>
      </w:pPr>
    </w:p>
    <w:p w:rsidR="00AE7A4D" w:rsidRPr="00750461" w:rsidRDefault="00AE7A4D" w:rsidP="00AE7A4D">
      <w:pPr>
        <w:ind w:firstLine="708"/>
        <w:jc w:val="center"/>
      </w:pPr>
      <w:r w:rsidRPr="00750461">
        <w:t xml:space="preserve">Схема размещения нестационарных торговых объектов на территории </w:t>
      </w:r>
      <w:r>
        <w:t xml:space="preserve"> </w:t>
      </w:r>
      <w:proofErr w:type="spellStart"/>
      <w:r>
        <w:t>Суходонецкого</w:t>
      </w:r>
      <w:proofErr w:type="spellEnd"/>
      <w:r w:rsidRPr="00750461">
        <w:t xml:space="preserve"> сельского поселения</w:t>
      </w:r>
      <w:bookmarkStart w:id="1" w:name="_GoBack"/>
      <w:bookmarkEnd w:id="1"/>
    </w:p>
    <w:p w:rsidR="00AE7A4D" w:rsidRPr="00750461" w:rsidRDefault="00AE7A4D" w:rsidP="00AE7A4D">
      <w:pPr>
        <w:ind w:firstLine="708"/>
        <w:jc w:val="center"/>
        <w:rPr>
          <w:rFonts w:ascii="Arial" w:hAnsi="Arial" w:cs="Arial"/>
        </w:rPr>
      </w:pPr>
      <w:proofErr w:type="spellStart"/>
      <w:r>
        <w:t>Богучарского</w:t>
      </w:r>
      <w:proofErr w:type="spellEnd"/>
      <w:r w:rsidRPr="00750461">
        <w:t xml:space="preserve"> муниципального района Воронежской области (Текстовая часть)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281"/>
        <w:gridCol w:w="2126"/>
        <w:gridCol w:w="1944"/>
        <w:gridCol w:w="1822"/>
        <w:gridCol w:w="2525"/>
        <w:gridCol w:w="2214"/>
        <w:gridCol w:w="1985"/>
      </w:tblGrid>
      <w:tr w:rsidR="00AE7A4D" w:rsidRPr="00750461" w:rsidTr="005B6EB5">
        <w:tc>
          <w:tcPr>
            <w:tcW w:w="670" w:type="dxa"/>
          </w:tcPr>
          <w:p w:rsidR="00AE7A4D" w:rsidRPr="00750461" w:rsidRDefault="00AE7A4D" w:rsidP="005B6EB5">
            <w:pPr>
              <w:jc w:val="center"/>
            </w:pPr>
            <w:r w:rsidRPr="00750461">
              <w:t>№ НТО</w:t>
            </w:r>
          </w:p>
        </w:tc>
        <w:tc>
          <w:tcPr>
            <w:tcW w:w="1281" w:type="dxa"/>
          </w:tcPr>
          <w:p w:rsidR="00AE7A4D" w:rsidRPr="00750461" w:rsidRDefault="00AE7A4D" w:rsidP="005B6EB5">
            <w:pPr>
              <w:jc w:val="center"/>
            </w:pPr>
            <w:r w:rsidRPr="00750461">
              <w:t xml:space="preserve">Идентификационный номер НТО </w:t>
            </w:r>
          </w:p>
          <w:p w:rsidR="00AE7A4D" w:rsidRPr="00750461" w:rsidRDefault="00AE7A4D" w:rsidP="005B6EB5">
            <w:pPr>
              <w:jc w:val="center"/>
            </w:pPr>
            <w:r w:rsidRPr="00750461">
              <w:t>(№ в карте-схеме)</w:t>
            </w:r>
          </w:p>
        </w:tc>
        <w:tc>
          <w:tcPr>
            <w:tcW w:w="2126" w:type="dxa"/>
          </w:tcPr>
          <w:p w:rsidR="00AE7A4D" w:rsidRPr="00750461" w:rsidRDefault="00AE7A4D" w:rsidP="005B6EB5">
            <w:pPr>
              <w:jc w:val="center"/>
            </w:pPr>
            <w:r w:rsidRPr="00750461">
              <w:t>Вид нестационарного торгового объекта (павильон, палатка, киоск, лоток, мобильный торговый объект)</w:t>
            </w:r>
          </w:p>
          <w:p w:rsidR="00AE7A4D" w:rsidRPr="00750461" w:rsidRDefault="00AE7A4D" w:rsidP="005B6EB5">
            <w:pPr>
              <w:jc w:val="center"/>
            </w:pPr>
          </w:p>
        </w:tc>
        <w:tc>
          <w:tcPr>
            <w:tcW w:w="1944" w:type="dxa"/>
          </w:tcPr>
          <w:p w:rsidR="00AE7A4D" w:rsidRPr="00750461" w:rsidRDefault="00AE7A4D" w:rsidP="005B6EB5">
            <w:pPr>
              <w:jc w:val="center"/>
            </w:pPr>
            <w:r w:rsidRPr="00750461">
              <w:t>Местонахождение</w:t>
            </w:r>
          </w:p>
          <w:p w:rsidR="00AE7A4D" w:rsidRPr="00750461" w:rsidRDefault="00AE7A4D" w:rsidP="005B6EB5">
            <w:pPr>
              <w:jc w:val="center"/>
            </w:pPr>
            <w:r w:rsidRPr="00750461">
              <w:t>(адресный ориентир места размещения)</w:t>
            </w:r>
          </w:p>
        </w:tc>
        <w:tc>
          <w:tcPr>
            <w:tcW w:w="1822" w:type="dxa"/>
          </w:tcPr>
          <w:p w:rsidR="00AE7A4D" w:rsidRPr="00750461" w:rsidRDefault="00AE7A4D" w:rsidP="005B6EB5">
            <w:pPr>
              <w:jc w:val="center"/>
            </w:pPr>
            <w:r w:rsidRPr="00750461">
              <w:t>Площадь</w:t>
            </w:r>
            <w:r>
              <w:t xml:space="preserve"> нестационарного торгового объекта</w:t>
            </w:r>
            <w:r w:rsidRPr="00750461">
              <w:t xml:space="preserve">, </w:t>
            </w:r>
            <w:proofErr w:type="spellStart"/>
            <w:r w:rsidRPr="00750461">
              <w:t>кв.м</w:t>
            </w:r>
            <w:proofErr w:type="spellEnd"/>
            <w:r w:rsidRPr="00750461">
              <w:t>.</w:t>
            </w:r>
          </w:p>
        </w:tc>
        <w:tc>
          <w:tcPr>
            <w:tcW w:w="2525" w:type="dxa"/>
          </w:tcPr>
          <w:p w:rsidR="00AE7A4D" w:rsidRDefault="00AE7A4D" w:rsidP="005B6EB5">
            <w:pPr>
              <w:jc w:val="center"/>
            </w:pPr>
            <w:r>
              <w:t>Специализация НТО</w:t>
            </w:r>
            <w:r w:rsidRPr="00750461">
              <w:t xml:space="preserve"> </w:t>
            </w:r>
          </w:p>
          <w:p w:rsidR="00AE7A4D" w:rsidRPr="00750461" w:rsidRDefault="00AE7A4D" w:rsidP="005B6EB5">
            <w:pPr>
              <w:jc w:val="center"/>
            </w:pPr>
            <w:proofErr w:type="gramStart"/>
            <w:r w:rsidRPr="00750461">
              <w:t>(</w:t>
            </w:r>
            <w:r w:rsidRPr="006825FE">
              <w:rPr>
                <w:sz w:val="18"/>
                <w:szCs w:val="18"/>
              </w:rPr>
              <w:t>продовольственные товары, непродовольственные товары, услуги, смешанный ассортимент, цветы,  елочный базар, бахча</w:t>
            </w:r>
            <w:r w:rsidRPr="00750461">
              <w:t xml:space="preserve"> и т.д.)</w:t>
            </w:r>
            <w:proofErr w:type="gramEnd"/>
          </w:p>
        </w:tc>
        <w:tc>
          <w:tcPr>
            <w:tcW w:w="2214" w:type="dxa"/>
          </w:tcPr>
          <w:p w:rsidR="00AE7A4D" w:rsidRPr="00750461" w:rsidRDefault="00AE7A4D" w:rsidP="005B6EB5">
            <w:pPr>
              <w:jc w:val="center"/>
            </w:pPr>
            <w:r>
              <w:t>Использование</w:t>
            </w:r>
            <w:r w:rsidRPr="00750461">
              <w:t xml:space="preserve"> НТО  субъектами МСП, физическими лицами, </w:t>
            </w:r>
            <w:r w:rsidRPr="00750461">
              <w:rPr>
                <w:sz w:val="20"/>
                <w:szCs w:val="20"/>
                <w:shd w:val="clear" w:color="auto" w:fill="FFFFFF"/>
              </w:rPr>
              <w:t>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985" w:type="dxa"/>
          </w:tcPr>
          <w:p w:rsidR="00AE7A4D" w:rsidRPr="00750461" w:rsidRDefault="00AE7A4D" w:rsidP="005B6EB5">
            <w:pPr>
              <w:jc w:val="center"/>
            </w:pPr>
            <w:r w:rsidRPr="00750461">
              <w:t>Период размещения объекта (круглогодично, сезонно)</w:t>
            </w:r>
          </w:p>
        </w:tc>
      </w:tr>
      <w:tr w:rsidR="00AE7A4D" w:rsidRPr="00750461" w:rsidTr="005B6EB5">
        <w:tc>
          <w:tcPr>
            <w:tcW w:w="670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8</w:t>
            </w:r>
          </w:p>
        </w:tc>
      </w:tr>
      <w:tr w:rsidR="00AE7A4D" w:rsidRPr="00750461" w:rsidTr="005B6EB5">
        <w:tc>
          <w:tcPr>
            <w:tcW w:w="14567" w:type="dxa"/>
            <w:gridSpan w:val="8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 xml:space="preserve">1,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ухой</w:t>
            </w:r>
            <w:proofErr w:type="spellEnd"/>
            <w:r>
              <w:rPr>
                <w:sz w:val="24"/>
                <w:szCs w:val="24"/>
              </w:rPr>
              <w:t xml:space="preserve"> Донец</w:t>
            </w:r>
          </w:p>
        </w:tc>
      </w:tr>
      <w:tr w:rsidR="00AE7A4D" w:rsidRPr="00750461" w:rsidTr="005B6EB5">
        <w:tc>
          <w:tcPr>
            <w:tcW w:w="670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1944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ухой</w:t>
            </w:r>
            <w:proofErr w:type="spellEnd"/>
            <w:r>
              <w:t xml:space="preserve"> Донец, улица </w:t>
            </w:r>
            <w:proofErr w:type="spellStart"/>
            <w:r>
              <w:t>Аплетова</w:t>
            </w:r>
            <w:proofErr w:type="spellEnd"/>
          </w:p>
        </w:tc>
        <w:tc>
          <w:tcPr>
            <w:tcW w:w="1822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3A7698">
              <w:t>10</w:t>
            </w:r>
          </w:p>
        </w:tc>
        <w:tc>
          <w:tcPr>
            <w:tcW w:w="2525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t>п</w:t>
            </w:r>
            <w:r w:rsidRPr="003A7698">
              <w:t>родтовары</w:t>
            </w:r>
          </w:p>
        </w:tc>
        <w:tc>
          <w:tcPr>
            <w:tcW w:w="2214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Субъект МСП</w:t>
            </w:r>
          </w:p>
        </w:tc>
        <w:tc>
          <w:tcPr>
            <w:tcW w:w="1985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3A7698">
              <w:t>Круглогодично</w:t>
            </w:r>
          </w:p>
        </w:tc>
      </w:tr>
      <w:tr w:rsidR="00AE7A4D" w:rsidRPr="00750461" w:rsidTr="005B6EB5">
        <w:tc>
          <w:tcPr>
            <w:tcW w:w="14567" w:type="dxa"/>
            <w:gridSpan w:val="8"/>
          </w:tcPr>
          <w:p w:rsidR="00AE7A4D" w:rsidRPr="003A7698" w:rsidRDefault="00AE7A4D" w:rsidP="005B6EB5">
            <w:pPr>
              <w:jc w:val="center"/>
            </w:pPr>
            <w:r>
              <w:t xml:space="preserve">2,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елая</w:t>
            </w:r>
            <w:proofErr w:type="spellEnd"/>
            <w:r>
              <w:t xml:space="preserve"> Горка 1-я</w:t>
            </w:r>
          </w:p>
        </w:tc>
      </w:tr>
      <w:tr w:rsidR="00AE7A4D" w:rsidRPr="00750461" w:rsidTr="005B6EB5">
        <w:tc>
          <w:tcPr>
            <w:tcW w:w="670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объект</w:t>
            </w:r>
          </w:p>
        </w:tc>
        <w:tc>
          <w:tcPr>
            <w:tcW w:w="1944" w:type="dxa"/>
          </w:tcPr>
          <w:p w:rsidR="00AE7A4D" w:rsidRDefault="00AE7A4D" w:rsidP="005B6EB5">
            <w:pPr>
              <w:jc w:val="both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елая</w:t>
            </w:r>
            <w:proofErr w:type="spellEnd"/>
            <w:r>
              <w:t xml:space="preserve"> Горка 1-я,</w:t>
            </w:r>
          </w:p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t>улица</w:t>
            </w:r>
            <w:r>
              <w:t xml:space="preserve"> Коммунаров</w:t>
            </w:r>
          </w:p>
        </w:tc>
        <w:tc>
          <w:tcPr>
            <w:tcW w:w="1822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525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t>смешанная</w:t>
            </w:r>
          </w:p>
        </w:tc>
        <w:tc>
          <w:tcPr>
            <w:tcW w:w="2214" w:type="dxa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 w:rsidRPr="00750461">
              <w:rPr>
                <w:sz w:val="24"/>
                <w:szCs w:val="24"/>
              </w:rPr>
              <w:t>Субъект МСП</w:t>
            </w:r>
          </w:p>
        </w:tc>
        <w:tc>
          <w:tcPr>
            <w:tcW w:w="1985" w:type="dxa"/>
            <w:vAlign w:val="center"/>
          </w:tcPr>
          <w:p w:rsidR="00AE7A4D" w:rsidRPr="00750461" w:rsidRDefault="00AE7A4D" w:rsidP="005B6EB5">
            <w:pPr>
              <w:jc w:val="center"/>
              <w:rPr>
                <w:sz w:val="24"/>
                <w:szCs w:val="24"/>
              </w:rPr>
            </w:pPr>
            <w:r>
              <w:t xml:space="preserve"> Круглогодично</w:t>
            </w:r>
          </w:p>
        </w:tc>
      </w:tr>
      <w:tr w:rsidR="00AE7A4D" w:rsidRPr="00750461" w:rsidTr="005B6EB5">
        <w:tc>
          <w:tcPr>
            <w:tcW w:w="14567" w:type="dxa"/>
            <w:gridSpan w:val="8"/>
          </w:tcPr>
          <w:p w:rsidR="00AE7A4D" w:rsidRDefault="00AE7A4D" w:rsidP="005B6EB5"/>
        </w:tc>
      </w:tr>
    </w:tbl>
    <w:p w:rsidR="00057650" w:rsidRDefault="00057650" w:rsidP="00057650">
      <w:pPr>
        <w:jc w:val="both"/>
      </w:pPr>
    </w:p>
    <w:p w:rsidR="00057650" w:rsidRDefault="00057650" w:rsidP="00057650">
      <w:pPr>
        <w:jc w:val="right"/>
      </w:pPr>
    </w:p>
    <w:p w:rsidR="00057650" w:rsidRDefault="00057650" w:rsidP="00057650">
      <w:pPr>
        <w:jc w:val="right"/>
      </w:pPr>
    </w:p>
    <w:p w:rsidR="001F4907" w:rsidRDefault="001F4907" w:rsidP="00057650">
      <w:pPr>
        <w:jc w:val="right"/>
      </w:pPr>
    </w:p>
    <w:p w:rsidR="00AE7A4D" w:rsidRDefault="00AE7A4D" w:rsidP="00057650">
      <w:pPr>
        <w:jc w:val="right"/>
        <w:rPr>
          <w:sz w:val="28"/>
          <w:szCs w:val="28"/>
        </w:rPr>
      </w:pPr>
    </w:p>
    <w:p w:rsidR="00057650" w:rsidRPr="00973D7F" w:rsidRDefault="00057650" w:rsidP="00057650">
      <w:pPr>
        <w:jc w:val="right"/>
        <w:rPr>
          <w:sz w:val="28"/>
          <w:szCs w:val="28"/>
        </w:rPr>
      </w:pPr>
      <w:r w:rsidRPr="00973D7F">
        <w:rPr>
          <w:sz w:val="28"/>
          <w:szCs w:val="28"/>
        </w:rPr>
        <w:lastRenderedPageBreak/>
        <w:t>Приложение 2</w:t>
      </w:r>
    </w:p>
    <w:p w:rsidR="00057650" w:rsidRPr="00973D7F" w:rsidRDefault="00AE7A4D" w:rsidP="00057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057650" w:rsidRPr="00973D7F">
        <w:rPr>
          <w:sz w:val="28"/>
          <w:szCs w:val="28"/>
        </w:rPr>
        <w:t xml:space="preserve"> администрации</w:t>
      </w:r>
    </w:p>
    <w:p w:rsidR="00057650" w:rsidRPr="00973D7F" w:rsidRDefault="00AE7A4D" w:rsidP="0005765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-36pt;margin-top:8.5pt;width:96pt;height:73.35pt;z-index:251657216" adj="73575,48442" fillcolor="yellow">
            <v:textbox style="mso-next-textbox:#_x0000_s1027">
              <w:txbxContent>
                <w:p w:rsidR="00057650" w:rsidRPr="00C71AB6" w:rsidRDefault="00057650" w:rsidP="00057650">
                  <w:pPr>
                    <w:jc w:val="center"/>
                    <w:rPr>
                      <w:sz w:val="22"/>
                      <w:szCs w:val="22"/>
                    </w:rPr>
                  </w:pPr>
                  <w:r w:rsidRPr="00C71AB6">
                    <w:rPr>
                      <w:sz w:val="22"/>
                      <w:szCs w:val="22"/>
                    </w:rPr>
                    <w:t>Место размещения нестационарной торговой точки</w:t>
                  </w:r>
                </w:p>
              </w:txbxContent>
            </v:textbox>
          </v:shape>
        </w:pict>
      </w:r>
      <w:proofErr w:type="spellStart"/>
      <w:r w:rsidR="00057650" w:rsidRPr="00973D7F">
        <w:rPr>
          <w:sz w:val="28"/>
          <w:szCs w:val="28"/>
        </w:rPr>
        <w:t>Суходонецкого</w:t>
      </w:r>
      <w:proofErr w:type="spellEnd"/>
      <w:r w:rsidR="00057650" w:rsidRPr="00973D7F">
        <w:rPr>
          <w:sz w:val="28"/>
          <w:szCs w:val="28"/>
        </w:rPr>
        <w:t xml:space="preserve"> сельского поселения</w:t>
      </w:r>
    </w:p>
    <w:p w:rsidR="00057650" w:rsidRPr="00973D7F" w:rsidRDefault="00AE7A4D" w:rsidP="00057650">
      <w:pPr>
        <w:jc w:val="right"/>
        <w:rPr>
          <w:sz w:val="28"/>
          <w:szCs w:val="28"/>
        </w:rPr>
      </w:pPr>
      <w:r>
        <w:rPr>
          <w:sz w:val="28"/>
          <w:szCs w:val="28"/>
        </w:rPr>
        <w:t>29.02.2024г. № 2</w:t>
      </w:r>
    </w:p>
    <w:p w:rsidR="001F4907" w:rsidRDefault="001F4907" w:rsidP="00057650">
      <w:pPr>
        <w:jc w:val="both"/>
      </w:pPr>
    </w:p>
    <w:p w:rsidR="001F4907" w:rsidRDefault="001F4907" w:rsidP="00057650">
      <w:pPr>
        <w:jc w:val="both"/>
      </w:pPr>
    </w:p>
    <w:p w:rsidR="001F4907" w:rsidRDefault="001F4907" w:rsidP="00057650">
      <w:pPr>
        <w:jc w:val="both"/>
      </w:pPr>
    </w:p>
    <w:p w:rsidR="001F4907" w:rsidRDefault="001F4907" w:rsidP="00057650">
      <w:pPr>
        <w:jc w:val="both"/>
      </w:pPr>
      <w:r>
        <w:rPr>
          <w:noProof/>
        </w:rPr>
        <w:drawing>
          <wp:inline distT="0" distB="0" distL="0" distR="0" wp14:anchorId="655F8085" wp14:editId="1BD2532C">
            <wp:extent cx="4323806" cy="2899955"/>
            <wp:effectExtent l="0" t="0" r="0" b="0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08" cy="290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07" w:rsidRDefault="001F4907" w:rsidP="00057650">
      <w:pPr>
        <w:jc w:val="both"/>
      </w:pPr>
    </w:p>
    <w:p w:rsidR="001F4907" w:rsidRDefault="001F4907" w:rsidP="00057650">
      <w:pPr>
        <w:jc w:val="both"/>
      </w:pPr>
    </w:p>
    <w:p w:rsidR="001F4907" w:rsidRDefault="001F4907" w:rsidP="00057650">
      <w:pPr>
        <w:jc w:val="both"/>
      </w:pPr>
    </w:p>
    <w:p w:rsidR="00057650" w:rsidRDefault="00057650" w:rsidP="00057650">
      <w:pPr>
        <w:jc w:val="both"/>
      </w:pPr>
    </w:p>
    <w:p w:rsidR="00AA0CFA" w:rsidRDefault="00AA0CFA" w:rsidP="001F4907">
      <w:pPr>
        <w:tabs>
          <w:tab w:val="left" w:pos="5670"/>
        </w:tabs>
        <w:jc w:val="both"/>
        <w:rPr>
          <w:color w:val="000000"/>
          <w:sz w:val="28"/>
          <w:szCs w:val="28"/>
        </w:rPr>
      </w:pPr>
    </w:p>
    <w:p w:rsidR="001F4907" w:rsidRDefault="001F4907" w:rsidP="001F4907">
      <w:pPr>
        <w:tabs>
          <w:tab w:val="left" w:pos="5670"/>
        </w:tabs>
        <w:jc w:val="both"/>
        <w:rPr>
          <w:color w:val="000000"/>
          <w:sz w:val="28"/>
          <w:szCs w:val="28"/>
        </w:rPr>
      </w:pPr>
    </w:p>
    <w:p w:rsidR="001F4907" w:rsidRDefault="001F4907" w:rsidP="001F4907">
      <w:pPr>
        <w:tabs>
          <w:tab w:val="left" w:pos="5670"/>
        </w:tabs>
        <w:jc w:val="both"/>
        <w:rPr>
          <w:color w:val="000000"/>
          <w:sz w:val="28"/>
          <w:szCs w:val="28"/>
        </w:rPr>
      </w:pPr>
    </w:p>
    <w:p w:rsidR="001F4907" w:rsidRDefault="001F4907" w:rsidP="001F4907">
      <w:pPr>
        <w:tabs>
          <w:tab w:val="left" w:pos="5670"/>
        </w:tabs>
        <w:jc w:val="both"/>
        <w:rPr>
          <w:color w:val="000000"/>
          <w:sz w:val="28"/>
          <w:szCs w:val="28"/>
        </w:rPr>
      </w:pPr>
    </w:p>
    <w:p w:rsidR="001F4907" w:rsidRDefault="001F4907" w:rsidP="001F4907">
      <w:pPr>
        <w:tabs>
          <w:tab w:val="left" w:pos="567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1F4907" w:rsidRDefault="001F4907" w:rsidP="001F4907">
      <w:pPr>
        <w:tabs>
          <w:tab w:val="left" w:pos="567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1F4907" w:rsidRDefault="001F4907" w:rsidP="001F4907">
      <w:pPr>
        <w:tabs>
          <w:tab w:val="left" w:pos="5670"/>
        </w:tabs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1F4907" w:rsidRDefault="001F4907" w:rsidP="001F4907">
      <w:pPr>
        <w:tabs>
          <w:tab w:val="left" w:pos="567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29.02.2024г.№2</w:t>
      </w:r>
    </w:p>
    <w:p w:rsidR="001F4907" w:rsidRDefault="001F4907" w:rsidP="001F4907">
      <w:pPr>
        <w:tabs>
          <w:tab w:val="left" w:pos="5670"/>
        </w:tabs>
        <w:jc w:val="right"/>
        <w:rPr>
          <w:color w:val="000000"/>
          <w:sz w:val="28"/>
          <w:szCs w:val="28"/>
        </w:rPr>
      </w:pPr>
    </w:p>
    <w:p w:rsidR="001F4907" w:rsidRDefault="001F4907" w:rsidP="001F4907">
      <w:pPr>
        <w:tabs>
          <w:tab w:val="left" w:pos="5670"/>
        </w:tabs>
        <w:jc w:val="both"/>
        <w:rPr>
          <w:color w:val="000000"/>
          <w:sz w:val="28"/>
          <w:szCs w:val="28"/>
        </w:rPr>
      </w:pPr>
    </w:p>
    <w:p w:rsidR="001F4907" w:rsidRPr="001F4907" w:rsidRDefault="001F4907" w:rsidP="001F4907">
      <w:pPr>
        <w:tabs>
          <w:tab w:val="left" w:pos="5670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1" type="#_x0000_t61" style="position:absolute;left:0;text-align:left;margin-left:59.8pt;margin-top:55.65pt;width:96pt;height:73.35pt;z-index:251660288" adj="40118,22086" fillcolor="yellow">
            <v:textbox style="mso-next-textbox:#_x0000_s1031">
              <w:txbxContent>
                <w:p w:rsidR="001F4907" w:rsidRPr="00C71AB6" w:rsidRDefault="001F4907" w:rsidP="001F4907">
                  <w:pPr>
                    <w:jc w:val="center"/>
                    <w:rPr>
                      <w:sz w:val="22"/>
                      <w:szCs w:val="22"/>
                    </w:rPr>
                  </w:pPr>
                  <w:r w:rsidRPr="00C71AB6">
                    <w:rPr>
                      <w:sz w:val="22"/>
                      <w:szCs w:val="22"/>
                    </w:rPr>
                    <w:t>Место размещения нестационарной торговой точки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drawing>
          <wp:inline distT="0" distB="0" distL="0" distR="0" wp14:anchorId="7BF38650" wp14:editId="4874B036">
            <wp:extent cx="5691505" cy="4547870"/>
            <wp:effectExtent l="19050" t="0" r="4445" b="0"/>
            <wp:docPr id="8" name="Рисунок 2" descr="Белая Горка 1-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ая Горка 1-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547870"/>
                    </a:xfrm>
                    <a:prstGeom prst="rect">
                      <a:avLst/>
                    </a:prstGeom>
                    <a:solidFill>
                      <a:srgbClr val="FF9900"/>
                    </a:solidFill>
                  </pic:spPr>
                </pic:pic>
              </a:graphicData>
            </a:graphic>
          </wp:inline>
        </w:drawing>
      </w:r>
    </w:p>
    <w:sectPr w:rsidR="001F4907" w:rsidRPr="001F4907" w:rsidSect="00AE7A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4D" w:rsidRDefault="00AE7A4D" w:rsidP="00AE7A4D">
      <w:r>
        <w:separator/>
      </w:r>
    </w:p>
  </w:endnote>
  <w:endnote w:type="continuationSeparator" w:id="0">
    <w:p w:rsidR="00AE7A4D" w:rsidRDefault="00AE7A4D" w:rsidP="00AE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4D" w:rsidRDefault="00AE7A4D" w:rsidP="00AE7A4D">
      <w:r>
        <w:separator/>
      </w:r>
    </w:p>
  </w:footnote>
  <w:footnote w:type="continuationSeparator" w:id="0">
    <w:p w:rsidR="00AE7A4D" w:rsidRDefault="00AE7A4D" w:rsidP="00AE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106"/>
    <w:multiLevelType w:val="hybridMultilevel"/>
    <w:tmpl w:val="0ED4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50"/>
    <w:rsid w:val="00057650"/>
    <w:rsid w:val="001F4907"/>
    <w:rsid w:val="009025A1"/>
    <w:rsid w:val="009255D5"/>
    <w:rsid w:val="00AA0CFA"/>
    <w:rsid w:val="00AE7A4D"/>
    <w:rsid w:val="00E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9"/>
        <o:r id="V:Rule4" type="callout" idref="#_x0000_s1030"/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6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E7A4D"/>
    <w:pPr>
      <w:spacing w:after="0" w:line="240" w:lineRule="auto"/>
    </w:pPr>
  </w:style>
  <w:style w:type="table" w:styleId="a7">
    <w:name w:val="Table Grid"/>
    <w:basedOn w:val="a1"/>
    <w:uiPriority w:val="59"/>
    <w:rsid w:val="00AE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E7A4D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AE7A4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AE7A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AE7A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AE7A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7A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Пользователь</cp:lastModifiedBy>
  <cp:revision>4</cp:revision>
  <dcterms:created xsi:type="dcterms:W3CDTF">2024-02-28T08:20:00Z</dcterms:created>
  <dcterms:modified xsi:type="dcterms:W3CDTF">2024-02-29T07:01:00Z</dcterms:modified>
</cp:coreProperties>
</file>